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7683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center"/>
        <w:outlineLvl w:val="9"/>
        <w:rPr>
          <w:rFonts w:hint="default" w:ascii="宋体" w:hAnsi="宋体" w:eastAsia="宋体" w:cs="宋体"/>
          <w:snapToGrid w:val="0"/>
          <w:color w:val="000000"/>
          <w:spacing w:val="-1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8"/>
          <w:szCs w:val="28"/>
          <w:lang w:val="en-US" w:eastAsia="zh-CN" w:bidi="ar-SA"/>
        </w:rPr>
        <w:t>附件2</w:t>
      </w:r>
    </w:p>
    <w:p w14:paraId="179097F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75" w:firstLineChars="200"/>
        <w:jc w:val="center"/>
        <w:textAlignment w:val="center"/>
        <w:outlineLvl w:val="9"/>
        <w:rPr>
          <w:rFonts w:hint="eastAsia" w:ascii="黑体" w:hAnsi="黑体" w:eastAsia="黑体" w:cs="黑体"/>
          <w:b/>
          <w:bCs/>
          <w:spacing w:val="-5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8"/>
          <w:sz w:val="32"/>
          <w:szCs w:val="32"/>
        </w:rPr>
        <w:t>福建省地方标准《</w:t>
      </w:r>
      <w:r>
        <w:rPr>
          <w:rFonts w:hint="eastAsia" w:ascii="黑体" w:hAnsi="黑体" w:eastAsia="黑体" w:cs="黑体"/>
          <w:b/>
          <w:bCs/>
          <w:spacing w:val="8"/>
          <w:sz w:val="32"/>
          <w:szCs w:val="32"/>
          <w:lang w:val="en-US" w:eastAsia="zh-CN"/>
        </w:rPr>
        <w:t>“武夷山水空间”品牌管理要求</w:t>
      </w:r>
      <w:r>
        <w:rPr>
          <w:rFonts w:hint="eastAsia" w:ascii="黑体" w:hAnsi="黑体" w:eastAsia="黑体" w:cs="黑体"/>
          <w:b/>
          <w:bCs/>
          <w:spacing w:val="-5"/>
          <w:sz w:val="32"/>
          <w:szCs w:val="32"/>
        </w:rPr>
        <w:t>》</w:t>
      </w:r>
    </w:p>
    <w:p w14:paraId="22ABBA1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3" w:firstLineChars="200"/>
        <w:jc w:val="center"/>
        <w:textAlignment w:val="center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pacing w:val="-5"/>
          <w:sz w:val="32"/>
          <w:szCs w:val="32"/>
        </w:rPr>
        <w:t>（征求意见稿）</w:t>
      </w:r>
      <w:r>
        <w:rPr>
          <w:rFonts w:hint="eastAsia" w:ascii="黑体" w:hAnsi="黑体" w:eastAsia="黑体" w:cs="黑体"/>
          <w:b/>
          <w:bCs/>
          <w:spacing w:val="1"/>
          <w:sz w:val="32"/>
          <w:szCs w:val="32"/>
        </w:rPr>
        <w:t>编制说明</w:t>
      </w:r>
    </w:p>
    <w:p w14:paraId="7F6B602E"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420" w:firstLineChars="200"/>
        <w:jc w:val="both"/>
        <w:outlineLvl w:val="9"/>
        <w:rPr>
          <w:rFonts w:ascii="Arial"/>
          <w:sz w:val="21"/>
        </w:rPr>
      </w:pPr>
    </w:p>
    <w:p w14:paraId="19CB3B2D"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left="29" w:firstLine="600" w:firstLineChars="200"/>
        <w:jc w:val="both"/>
        <w:outlineLvl w:val="9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5"/>
          <w:sz w:val="27"/>
          <w:szCs w:val="27"/>
        </w:rPr>
        <w:t>一、工作简况</w:t>
      </w:r>
    </w:p>
    <w:p w14:paraId="31A84BA5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542" w:firstLineChars="200"/>
        <w:jc w:val="both"/>
        <w:outlineLvl w:val="9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（一）任务来源</w:t>
      </w:r>
    </w:p>
    <w:p w14:paraId="209A5791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left="26" w:right="58" w:firstLine="556" w:firstLineChars="200"/>
        <w:jc w:val="both"/>
        <w:outlineLvl w:val="9"/>
        <w:rPr>
          <w:sz w:val="28"/>
          <w:szCs w:val="28"/>
        </w:rPr>
      </w:pPr>
      <w:r>
        <w:rPr>
          <w:spacing w:val="-1"/>
          <w:sz w:val="28"/>
          <w:szCs w:val="28"/>
        </w:rPr>
        <w:t>根据《福建省市场监督管理局关于印发2023年第二批福建省地方标准制修</w:t>
      </w:r>
      <w:r>
        <w:rPr>
          <w:spacing w:val="-6"/>
          <w:sz w:val="28"/>
          <w:szCs w:val="28"/>
        </w:rPr>
        <w:t>订计划项目的通知》（闽市监标准〔2023〕</w:t>
      </w:r>
      <w:r>
        <w:rPr>
          <w:rFonts w:hint="eastAsia"/>
          <w:spacing w:val="-6"/>
          <w:sz w:val="28"/>
          <w:szCs w:val="28"/>
          <w:lang w:val="en-US" w:eastAsia="zh-CN"/>
        </w:rPr>
        <w:t>382</w:t>
      </w:r>
      <w:r>
        <w:rPr>
          <w:spacing w:val="-30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号）制定本文件。</w:t>
      </w:r>
    </w:p>
    <w:p w14:paraId="7684697A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550" w:firstLineChars="200"/>
        <w:jc w:val="both"/>
        <w:outlineLvl w:val="9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（二）主要起草单位和工作组成员</w:t>
      </w:r>
    </w:p>
    <w:p w14:paraId="5985DFF2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left="23" w:right="58" w:firstLine="548" w:firstLineChars="200"/>
        <w:jc w:val="both"/>
        <w:outlineLvl w:val="9"/>
        <w:rPr>
          <w:sz w:val="28"/>
          <w:szCs w:val="28"/>
        </w:rPr>
      </w:pPr>
      <w:r>
        <w:rPr>
          <w:spacing w:val="-3"/>
          <w:sz w:val="28"/>
          <w:szCs w:val="28"/>
        </w:rPr>
        <w:t>本文件由福建省</w:t>
      </w:r>
      <w:r>
        <w:rPr>
          <w:rFonts w:hint="eastAsia"/>
          <w:spacing w:val="-3"/>
          <w:sz w:val="28"/>
          <w:szCs w:val="28"/>
          <w:lang w:eastAsia="zh-CN"/>
        </w:rPr>
        <w:t>品牌建设标准化技术委员会提出并</w:t>
      </w:r>
      <w:r>
        <w:rPr>
          <w:spacing w:val="-4"/>
          <w:sz w:val="28"/>
          <w:szCs w:val="28"/>
        </w:rPr>
        <w:t>归口。起草单</w:t>
      </w:r>
      <w:r>
        <w:rPr>
          <w:spacing w:val="-3"/>
          <w:sz w:val="28"/>
          <w:szCs w:val="28"/>
        </w:rPr>
        <w:t>位包括：</w:t>
      </w:r>
      <w:r>
        <w:rPr>
          <w:rFonts w:hint="eastAsia" w:ascii="宋体" w:hAnsi="宋体" w:eastAsia="宋体" w:cs="宋体"/>
          <w:spacing w:val="-3"/>
          <w:sz w:val="28"/>
          <w:szCs w:val="28"/>
          <w:lang w:eastAsia="zh-CN"/>
        </w:rPr>
        <w:t>南平市武夷山水品牌运营管理有限公司等</w:t>
      </w:r>
      <w:r>
        <w:rPr>
          <w:spacing w:val="-3"/>
          <w:sz w:val="28"/>
          <w:szCs w:val="28"/>
        </w:rPr>
        <w:t>。</w:t>
      </w:r>
    </w:p>
    <w:p w14:paraId="391B46D8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544" w:firstLineChars="200"/>
        <w:jc w:val="both"/>
        <w:outlineLvl w:val="9"/>
        <w:rPr>
          <w:sz w:val="28"/>
          <w:szCs w:val="28"/>
        </w:rPr>
      </w:pPr>
      <w:r>
        <w:rPr>
          <w:spacing w:val="-4"/>
          <w:sz w:val="28"/>
          <w:szCs w:val="28"/>
        </w:rPr>
        <w:t>本文件主要起草人：待定。</w:t>
      </w:r>
    </w:p>
    <w:p w14:paraId="3206C901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546" w:firstLineChars="200"/>
        <w:jc w:val="both"/>
        <w:outlineLvl w:val="9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（三）主要工作过程</w:t>
      </w:r>
    </w:p>
    <w:p w14:paraId="135805B5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540" w:firstLineChars="200"/>
        <w:jc w:val="both"/>
        <w:outlineLvl w:val="9"/>
        <w:rPr>
          <w:sz w:val="28"/>
          <w:szCs w:val="28"/>
        </w:rPr>
      </w:pPr>
      <w:r>
        <w:rPr>
          <w:spacing w:val="-5"/>
          <w:sz w:val="28"/>
          <w:szCs w:val="28"/>
        </w:rPr>
        <w:t>本文件的主要工作过程如下：</w:t>
      </w:r>
    </w:p>
    <w:p w14:paraId="523495D4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left="24" w:firstLine="548" w:firstLineChars="200"/>
        <w:jc w:val="both"/>
        <w:outlineLvl w:val="9"/>
        <w:rPr>
          <w:sz w:val="28"/>
          <w:szCs w:val="28"/>
        </w:rPr>
      </w:pPr>
      <w:r>
        <w:rPr>
          <w:spacing w:val="-3"/>
          <w:sz w:val="28"/>
          <w:szCs w:val="28"/>
        </w:rPr>
        <w:t>2023.7～2023.8：组建标准编制小组，明确标准制定原则，制定标准编制工</w:t>
      </w:r>
      <w:r>
        <w:rPr>
          <w:spacing w:val="-1"/>
          <w:sz w:val="28"/>
          <w:szCs w:val="28"/>
        </w:rPr>
        <w:t>作计划；召开内部研讨会，就各关键指标进行讨论，</w:t>
      </w:r>
      <w:r>
        <w:rPr>
          <w:spacing w:val="-2"/>
          <w:sz w:val="28"/>
          <w:szCs w:val="28"/>
        </w:rPr>
        <w:t>形成标准大纲和草案框架。</w:t>
      </w:r>
    </w:p>
    <w:p w14:paraId="08E9AA0A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left="25" w:right="84" w:firstLine="564" w:firstLineChars="200"/>
        <w:jc w:val="both"/>
        <w:outlineLvl w:val="9"/>
        <w:rPr>
          <w:sz w:val="28"/>
          <w:szCs w:val="28"/>
        </w:rPr>
      </w:pPr>
      <w:r>
        <w:rPr>
          <w:spacing w:val="1"/>
          <w:sz w:val="28"/>
          <w:szCs w:val="28"/>
        </w:rPr>
        <w:t>2023.9～2023.1</w:t>
      </w:r>
      <w:r>
        <w:rPr>
          <w:rFonts w:hint="eastAsia"/>
          <w:spacing w:val="1"/>
          <w:sz w:val="28"/>
          <w:szCs w:val="28"/>
          <w:lang w:val="en-US" w:eastAsia="zh-CN"/>
        </w:rPr>
        <w:t>2</w:t>
      </w:r>
      <w:r>
        <w:rPr>
          <w:spacing w:val="1"/>
          <w:sz w:val="28"/>
          <w:szCs w:val="28"/>
        </w:rPr>
        <w:t>：在省内广泛调研，结合工作实际情况，编制标准草案和</w:t>
      </w:r>
      <w:r>
        <w:rPr>
          <w:spacing w:val="-3"/>
          <w:sz w:val="28"/>
          <w:szCs w:val="28"/>
        </w:rPr>
        <w:t>编制说明，形成标准工作组讨论稿。</w:t>
      </w:r>
    </w:p>
    <w:p w14:paraId="7245502F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left="23" w:right="118" w:firstLine="560" w:firstLineChars="200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</w:rPr>
        <w:t>.1～2024.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</w:rPr>
        <w:t>：召开标准研讨会，就标准工作组讨论稿进行讨论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pacing w:val="-2"/>
          <w:sz w:val="28"/>
          <w:szCs w:val="28"/>
        </w:rPr>
        <w:t>根据修改意见完善标准草案和编制说明。</w:t>
      </w:r>
    </w:p>
    <w:p w14:paraId="0E8EB5B1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left="25" w:right="57" w:firstLine="556" w:firstLineChars="200"/>
        <w:jc w:val="both"/>
        <w:outlineLvl w:val="9"/>
        <w:rPr>
          <w:rFonts w:hint="eastAsia"/>
          <w:spacing w:val="-1"/>
          <w:sz w:val="28"/>
          <w:szCs w:val="28"/>
        </w:rPr>
      </w:pPr>
      <w:r>
        <w:rPr>
          <w:rFonts w:hint="eastAsia"/>
          <w:spacing w:val="-1"/>
          <w:sz w:val="28"/>
          <w:szCs w:val="28"/>
        </w:rPr>
        <w:t>2024.5～2024.6：</w:t>
      </w:r>
      <w:r>
        <w:rPr>
          <w:rFonts w:hint="eastAsia"/>
          <w:spacing w:val="-1"/>
          <w:sz w:val="28"/>
          <w:szCs w:val="28"/>
          <w:lang w:eastAsia="zh-CN"/>
        </w:rPr>
        <w:t>走访调研，</w:t>
      </w:r>
      <w:r>
        <w:rPr>
          <w:rFonts w:hint="eastAsia"/>
          <w:spacing w:val="-1"/>
          <w:sz w:val="28"/>
          <w:szCs w:val="28"/>
        </w:rPr>
        <w:t>召开专题讨论会，上报请示</w:t>
      </w:r>
      <w:r>
        <w:rPr>
          <w:rFonts w:hint="eastAsia"/>
          <w:spacing w:val="-1"/>
          <w:sz w:val="28"/>
          <w:szCs w:val="28"/>
          <w:lang w:eastAsia="zh-CN"/>
        </w:rPr>
        <w:t>标准</w:t>
      </w:r>
      <w:r>
        <w:rPr>
          <w:rFonts w:hint="eastAsia"/>
          <w:spacing w:val="-1"/>
          <w:sz w:val="28"/>
          <w:szCs w:val="28"/>
        </w:rPr>
        <w:t>名称更改为《“武夷山水茶空间”品牌管理要求》。</w:t>
      </w:r>
    </w:p>
    <w:p w14:paraId="7FC641B2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left="25" w:right="57" w:firstLine="556" w:firstLineChars="200"/>
        <w:jc w:val="both"/>
        <w:outlineLvl w:val="9"/>
        <w:rPr>
          <w:spacing w:val="-3"/>
          <w:sz w:val="28"/>
          <w:szCs w:val="28"/>
        </w:rPr>
      </w:pPr>
      <w:r>
        <w:rPr>
          <w:spacing w:val="-1"/>
          <w:sz w:val="28"/>
          <w:szCs w:val="28"/>
        </w:rPr>
        <w:t>2024.</w:t>
      </w:r>
      <w:r>
        <w:rPr>
          <w:rFonts w:hint="eastAsia"/>
          <w:spacing w:val="-1"/>
          <w:sz w:val="28"/>
          <w:szCs w:val="28"/>
          <w:lang w:val="en-US" w:eastAsia="zh-CN"/>
        </w:rPr>
        <w:t>7</w:t>
      </w:r>
      <w:r>
        <w:rPr>
          <w:spacing w:val="-1"/>
          <w:sz w:val="28"/>
          <w:szCs w:val="28"/>
        </w:rPr>
        <w:t>～2024.</w:t>
      </w:r>
      <w:r>
        <w:rPr>
          <w:rFonts w:hint="eastAsia"/>
          <w:spacing w:val="-1"/>
          <w:sz w:val="28"/>
          <w:szCs w:val="28"/>
          <w:lang w:val="en-US" w:eastAsia="zh-CN"/>
        </w:rPr>
        <w:t>8</w:t>
      </w:r>
      <w:r>
        <w:rPr>
          <w:spacing w:val="-1"/>
          <w:sz w:val="28"/>
          <w:szCs w:val="28"/>
        </w:rPr>
        <w:t>：面向社会广泛征求意见，结合收集到的意</w:t>
      </w:r>
      <w:r>
        <w:rPr>
          <w:spacing w:val="-2"/>
          <w:sz w:val="28"/>
          <w:szCs w:val="28"/>
        </w:rPr>
        <w:t>见反馈，进一步</w:t>
      </w:r>
      <w:r>
        <w:rPr>
          <w:spacing w:val="-3"/>
          <w:sz w:val="28"/>
          <w:szCs w:val="28"/>
        </w:rPr>
        <w:t>完善标准</w:t>
      </w:r>
      <w:r>
        <w:rPr>
          <w:rFonts w:hint="eastAsia"/>
          <w:spacing w:val="-3"/>
          <w:sz w:val="28"/>
          <w:szCs w:val="28"/>
          <w:lang w:eastAsia="zh-CN"/>
        </w:rPr>
        <w:t>文本</w:t>
      </w:r>
      <w:r>
        <w:rPr>
          <w:spacing w:val="-3"/>
          <w:sz w:val="28"/>
          <w:szCs w:val="28"/>
        </w:rPr>
        <w:t>，形成标准送审稿。</w:t>
      </w:r>
    </w:p>
    <w:p w14:paraId="51B28F21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left="25" w:right="57" w:firstLine="556" w:firstLineChars="200"/>
        <w:jc w:val="both"/>
        <w:outlineLvl w:val="9"/>
        <w:rPr>
          <w:spacing w:val="-3"/>
          <w:sz w:val="28"/>
          <w:szCs w:val="28"/>
        </w:rPr>
      </w:pPr>
      <w:r>
        <w:rPr>
          <w:spacing w:val="-1"/>
          <w:sz w:val="28"/>
          <w:szCs w:val="28"/>
        </w:rPr>
        <w:t>2024.</w:t>
      </w:r>
      <w:r>
        <w:rPr>
          <w:rFonts w:hint="eastAsia"/>
          <w:spacing w:val="-1"/>
          <w:sz w:val="28"/>
          <w:szCs w:val="28"/>
          <w:lang w:val="en-US" w:eastAsia="zh-CN"/>
        </w:rPr>
        <w:t>9</w:t>
      </w:r>
      <w:r>
        <w:rPr>
          <w:spacing w:val="-1"/>
          <w:sz w:val="28"/>
          <w:szCs w:val="28"/>
        </w:rPr>
        <w:t>～2024.</w:t>
      </w:r>
      <w:r>
        <w:rPr>
          <w:rFonts w:hint="eastAsia"/>
          <w:spacing w:val="-1"/>
          <w:sz w:val="28"/>
          <w:szCs w:val="28"/>
          <w:lang w:val="en-US" w:eastAsia="zh-CN"/>
        </w:rPr>
        <w:t>10</w:t>
      </w:r>
      <w:r>
        <w:rPr>
          <w:spacing w:val="-1"/>
          <w:sz w:val="28"/>
          <w:szCs w:val="28"/>
        </w:rPr>
        <w:t>：</w:t>
      </w:r>
      <w:r>
        <w:rPr>
          <w:rFonts w:hint="eastAsia"/>
          <w:spacing w:val="-1"/>
          <w:sz w:val="28"/>
          <w:szCs w:val="28"/>
          <w:lang w:eastAsia="zh-CN"/>
        </w:rPr>
        <w:t>省品牌建设标委会拟</w:t>
      </w:r>
      <w:r>
        <w:rPr>
          <w:spacing w:val="-1"/>
          <w:sz w:val="28"/>
          <w:szCs w:val="28"/>
        </w:rPr>
        <w:t>召开标准</w:t>
      </w:r>
      <w:r>
        <w:rPr>
          <w:rFonts w:hint="eastAsia"/>
          <w:spacing w:val="-1"/>
          <w:sz w:val="28"/>
          <w:szCs w:val="28"/>
          <w:lang w:eastAsia="zh-CN"/>
        </w:rPr>
        <w:t>初</w:t>
      </w:r>
      <w:r>
        <w:rPr>
          <w:spacing w:val="-1"/>
          <w:sz w:val="28"/>
          <w:szCs w:val="28"/>
        </w:rPr>
        <w:t>审会，根据审</w:t>
      </w:r>
      <w:r>
        <w:rPr>
          <w:rFonts w:hint="eastAsia"/>
          <w:spacing w:val="-1"/>
          <w:sz w:val="28"/>
          <w:szCs w:val="28"/>
          <w:lang w:eastAsia="zh-CN"/>
        </w:rPr>
        <w:t>查</w:t>
      </w:r>
      <w:r>
        <w:rPr>
          <w:spacing w:val="-1"/>
          <w:sz w:val="28"/>
          <w:szCs w:val="28"/>
        </w:rPr>
        <w:t>会专家意见，</w:t>
      </w:r>
      <w:r>
        <w:rPr>
          <w:spacing w:val="-2"/>
          <w:sz w:val="28"/>
          <w:szCs w:val="28"/>
        </w:rPr>
        <w:t>进一步完善标准</w:t>
      </w:r>
      <w:r>
        <w:rPr>
          <w:rFonts w:hint="eastAsia"/>
          <w:sz w:val="28"/>
          <w:szCs w:val="28"/>
          <w:lang w:eastAsia="zh-CN"/>
        </w:rPr>
        <w:t>文本</w:t>
      </w:r>
      <w:r>
        <w:rPr>
          <w:spacing w:val="-3"/>
          <w:sz w:val="28"/>
          <w:szCs w:val="28"/>
        </w:rPr>
        <w:t>，形成标准送审稿。</w:t>
      </w:r>
    </w:p>
    <w:p w14:paraId="53C46450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left="25" w:right="57" w:firstLine="556" w:firstLineChars="200"/>
        <w:jc w:val="both"/>
        <w:outlineLvl w:val="9"/>
        <w:rPr>
          <w:spacing w:val="-3"/>
          <w:sz w:val="28"/>
          <w:szCs w:val="28"/>
        </w:rPr>
      </w:pPr>
      <w:r>
        <w:rPr>
          <w:spacing w:val="-1"/>
          <w:sz w:val="28"/>
          <w:szCs w:val="28"/>
        </w:rPr>
        <w:t>2024.</w:t>
      </w:r>
      <w:r>
        <w:rPr>
          <w:rFonts w:hint="eastAsia"/>
          <w:spacing w:val="-1"/>
          <w:sz w:val="28"/>
          <w:szCs w:val="28"/>
          <w:lang w:val="en-US" w:eastAsia="zh-CN"/>
        </w:rPr>
        <w:t>11</w:t>
      </w:r>
      <w:r>
        <w:rPr>
          <w:spacing w:val="-1"/>
          <w:sz w:val="28"/>
          <w:szCs w:val="28"/>
        </w:rPr>
        <w:t>～2024.</w:t>
      </w:r>
      <w:r>
        <w:rPr>
          <w:rFonts w:hint="eastAsia"/>
          <w:spacing w:val="-1"/>
          <w:sz w:val="28"/>
          <w:szCs w:val="28"/>
          <w:lang w:val="en-US" w:eastAsia="zh-CN"/>
        </w:rPr>
        <w:t>12</w:t>
      </w:r>
      <w:r>
        <w:rPr>
          <w:spacing w:val="-1"/>
          <w:sz w:val="28"/>
          <w:szCs w:val="28"/>
        </w:rPr>
        <w:t>：</w:t>
      </w:r>
      <w:r>
        <w:rPr>
          <w:rFonts w:hint="eastAsia"/>
          <w:spacing w:val="-1"/>
          <w:sz w:val="28"/>
          <w:szCs w:val="28"/>
          <w:lang w:eastAsia="zh-CN"/>
        </w:rPr>
        <w:t>拟向省市场监督管理局申请</w:t>
      </w:r>
      <w:r>
        <w:rPr>
          <w:spacing w:val="-1"/>
          <w:sz w:val="28"/>
          <w:szCs w:val="28"/>
        </w:rPr>
        <w:t>召开标准审</w:t>
      </w:r>
      <w:r>
        <w:rPr>
          <w:rFonts w:hint="eastAsia"/>
          <w:spacing w:val="-1"/>
          <w:sz w:val="28"/>
          <w:szCs w:val="28"/>
          <w:lang w:eastAsia="zh-CN"/>
        </w:rPr>
        <w:t>查</w:t>
      </w:r>
      <w:r>
        <w:rPr>
          <w:spacing w:val="-1"/>
          <w:sz w:val="28"/>
          <w:szCs w:val="28"/>
        </w:rPr>
        <w:t>会，根据审</w:t>
      </w:r>
      <w:r>
        <w:rPr>
          <w:rFonts w:hint="eastAsia"/>
          <w:spacing w:val="-1"/>
          <w:sz w:val="28"/>
          <w:szCs w:val="28"/>
          <w:lang w:eastAsia="zh-CN"/>
        </w:rPr>
        <w:t>查</w:t>
      </w:r>
      <w:r>
        <w:rPr>
          <w:spacing w:val="-1"/>
          <w:sz w:val="28"/>
          <w:szCs w:val="28"/>
        </w:rPr>
        <w:t>会专家意见，</w:t>
      </w:r>
      <w:r>
        <w:rPr>
          <w:spacing w:val="-2"/>
          <w:sz w:val="28"/>
          <w:szCs w:val="28"/>
        </w:rPr>
        <w:t>进一步完善标准</w:t>
      </w:r>
      <w:r>
        <w:rPr>
          <w:rFonts w:hint="eastAsia"/>
          <w:sz w:val="28"/>
          <w:szCs w:val="28"/>
          <w:lang w:eastAsia="zh-CN"/>
        </w:rPr>
        <w:t>文本</w:t>
      </w:r>
      <w:r>
        <w:rPr>
          <w:spacing w:val="-3"/>
          <w:sz w:val="28"/>
          <w:szCs w:val="28"/>
        </w:rPr>
        <w:t>，形成标准报批稿，申请报批。</w:t>
      </w:r>
    </w:p>
    <w:p w14:paraId="5969EE82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left="25" w:right="57" w:firstLine="546" w:firstLineChars="200"/>
        <w:jc w:val="both"/>
        <w:outlineLvl w:val="9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（四）背景和意义</w:t>
      </w:r>
    </w:p>
    <w:p w14:paraId="13B950E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48" w:firstLineChars="200"/>
        <w:jc w:val="both"/>
        <w:textAlignment w:val="baseline"/>
        <w:outlineLvl w:val="9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-SA"/>
        </w:rPr>
        <w:t>“武夷山水茶空间”是南平市为推进茶文化、茶产业、茶科技统筹发展打造的又一区域公用品牌，是武夷山水品牌开辟细分市场的新征程。“武夷山水茶空间”是一种传播武夷山水茶文化的空间，以茶文化为引领，以茶产品为核心，融合茶、竹、水、器、食品、文化、旅游等产业，实现全屋产品可销的经济模式。在“武夷山水茶空间”建设中，通过对茶空间风格的设计实现文化的传播，通过产品、服务、空间、传统茶的体验方式创新，不断探索现代茶饮的可能性。“武夷山水茶空间”是南平市茶产业的一个新的探索，立足本土人文赋，借助山水优势，创造茶类产品消费新体验。近年来，南平市委、市政府把发展“武夷山水茶空间”作为战略决策，作为推动产业发展的有力抓手，城市文化的展示平台，空间经济的实践探索，以满足消费者健康消费的需求，打造新的消费场景，创设新的消费业态，促进南平市茶竹水等特色产业的发展，助力乡村振兴。</w:t>
      </w:r>
    </w:p>
    <w:p w14:paraId="7C5D56DB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480" w:lineRule="exact"/>
        <w:ind w:left="21" w:right="58" w:firstLine="548" w:firstLineChars="200"/>
        <w:jc w:val="both"/>
        <w:textAlignment w:val="baseline"/>
        <w:outlineLvl w:val="9"/>
        <w:rPr>
          <w:spacing w:val="-2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-SA"/>
        </w:rPr>
        <w:t>经查询，现在暂无茶空间的相关标准。我们将全面梳理涉及“武夷山水茶空间”的现有标准，建立“武夷山水茶空间”标准化体系，组织开展空间标准论证，建立一套茶空间标准体系。制定以武夷山水为代表的《“武夷山水茶空间”品牌管理要求》地方标准是深入学习贯彻习近平总书记关于统筹做好“茶文化、茶产业、茶科技”这篇大文章的重要指示精神，也是努力将武夷山打造成为“三茶”统筹的示范、世界茶人的朝圣之地。</w:t>
      </w:r>
      <w:r>
        <w:rPr>
          <w:spacing w:val="-10"/>
          <w:sz w:val="28"/>
          <w:szCs w:val="28"/>
        </w:rPr>
        <w:t>为此，我们申</w:t>
      </w:r>
      <w:r>
        <w:rPr>
          <w:spacing w:val="-3"/>
          <w:sz w:val="28"/>
          <w:szCs w:val="28"/>
        </w:rPr>
        <w:t>报了福建省地方标准《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-SA"/>
        </w:rPr>
        <w:t>“武夷山水茶空间”品牌管理要求</w:t>
      </w:r>
      <w:r>
        <w:rPr>
          <w:spacing w:val="-3"/>
          <w:sz w:val="28"/>
          <w:szCs w:val="28"/>
        </w:rPr>
        <w:t>》</w:t>
      </w:r>
      <w:r>
        <w:rPr>
          <w:rFonts w:hint="eastAsia"/>
          <w:spacing w:val="-3"/>
          <w:sz w:val="28"/>
          <w:szCs w:val="28"/>
          <w:lang w:eastAsia="zh-CN"/>
        </w:rPr>
        <w:t>，</w:t>
      </w:r>
      <w:r>
        <w:rPr>
          <w:spacing w:val="-3"/>
          <w:sz w:val="28"/>
          <w:szCs w:val="28"/>
        </w:rPr>
        <w:t>以期用</w:t>
      </w:r>
      <w:r>
        <w:rPr>
          <w:spacing w:val="-2"/>
          <w:sz w:val="28"/>
          <w:szCs w:val="28"/>
        </w:rPr>
        <w:t>标准化的方式和手段助力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8"/>
          <w:szCs w:val="28"/>
          <w:lang w:val="en-US" w:eastAsia="zh-CN" w:bidi="ar-SA"/>
        </w:rPr>
        <w:t>“武夷山水茶空间”的品牌</w:t>
      </w:r>
      <w:r>
        <w:rPr>
          <w:spacing w:val="-2"/>
          <w:sz w:val="28"/>
          <w:szCs w:val="28"/>
        </w:rPr>
        <w:t>建设取得新成效。</w:t>
      </w:r>
    </w:p>
    <w:p w14:paraId="351BE63C"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left="29" w:firstLine="620" w:firstLineChars="200"/>
        <w:jc w:val="both"/>
        <w:outlineLvl w:val="9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20"/>
          <w:sz w:val="27"/>
          <w:szCs w:val="27"/>
        </w:rPr>
        <w:t>二、制定标准的原则和确定标准主要内容</w:t>
      </w:r>
    </w:p>
    <w:p w14:paraId="5B6245E5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546" w:firstLineChars="200"/>
        <w:jc w:val="both"/>
        <w:outlineLvl w:val="9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（一）制定标准的原则</w:t>
      </w:r>
    </w:p>
    <w:p w14:paraId="5C8E391C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left="22" w:right="59" w:firstLine="552" w:firstLineChars="200"/>
        <w:jc w:val="both"/>
        <w:outlineLvl w:val="9"/>
        <w:rPr>
          <w:sz w:val="28"/>
          <w:szCs w:val="28"/>
        </w:rPr>
      </w:pPr>
      <w:r>
        <w:rPr>
          <w:spacing w:val="-2"/>
          <w:sz w:val="28"/>
          <w:szCs w:val="28"/>
        </w:rPr>
        <w:t>本文件严格按照《中华人民共和国标准化法》《地方标准管理办法》和《福</w:t>
      </w:r>
      <w:r>
        <w:rPr>
          <w:spacing w:val="-8"/>
          <w:sz w:val="28"/>
          <w:szCs w:val="28"/>
        </w:rPr>
        <w:t>建省标准化管理办法》（福建省人民政府令第</w:t>
      </w:r>
      <w:r>
        <w:rPr>
          <w:spacing w:val="-29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59</w:t>
      </w:r>
      <w:r>
        <w:rPr>
          <w:spacing w:val="-45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号）等法律法规和政策文件</w:t>
      </w:r>
      <w:r>
        <w:rPr>
          <w:spacing w:val="-9"/>
          <w:sz w:val="28"/>
          <w:szCs w:val="28"/>
        </w:rPr>
        <w:t>，以</w:t>
      </w:r>
      <w:r>
        <w:rPr>
          <w:spacing w:val="-2"/>
          <w:sz w:val="28"/>
          <w:szCs w:val="28"/>
        </w:rPr>
        <w:t>及GB/T 1.1—2020《标准化工作导则 第 1 部分：标准化文件的结构和起草规</w:t>
      </w:r>
      <w:r>
        <w:rPr>
          <w:spacing w:val="-3"/>
          <w:sz w:val="28"/>
          <w:szCs w:val="28"/>
        </w:rPr>
        <w:t>则》等标准化文件的规定进行编制。</w:t>
      </w:r>
    </w:p>
    <w:p w14:paraId="0466D661"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500" w:lineRule="exact"/>
        <w:ind w:firstLine="546" w:firstLineChars="200"/>
        <w:jc w:val="both"/>
        <w:outlineLvl w:val="9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（二）确定标准主要内容</w:t>
      </w:r>
    </w:p>
    <w:p w14:paraId="17236F02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 w:firstLineChars="200"/>
        <w:jc w:val="both"/>
        <w:textAlignment w:val="auto"/>
        <w:outlineLvl w:val="9"/>
        <w:rPr>
          <w:rFonts w:hint="default" w:ascii="宋体" w:hAnsi="宋体" w:eastAsia="宋体" w:cs="宋体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</w:pPr>
      <w:r>
        <w:rPr>
          <w:rFonts w:hint="default" w:ascii="宋体" w:hAnsi="宋体" w:eastAsia="宋体" w:cs="宋体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本标准共计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8"/>
          <w:szCs w:val="28"/>
          <w:lang w:val="en-US" w:eastAsia="zh-CN" w:bidi="ar-SA"/>
        </w:rPr>
        <w:t>9</w:t>
      </w:r>
      <w:r>
        <w:rPr>
          <w:rFonts w:hint="default" w:ascii="宋体" w:hAnsi="宋体" w:eastAsia="宋体" w:cs="宋体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>章，正文分别为：范围、规范性引用文件、术语和定义、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8"/>
          <w:szCs w:val="28"/>
          <w:lang w:val="en-US" w:eastAsia="zh-CN" w:bidi="ar-SA"/>
        </w:rPr>
        <w:t>分类、品牌定位、管理机构、</w:t>
      </w:r>
      <w:r>
        <w:rPr>
          <w:rFonts w:hint="default" w:ascii="宋体" w:hAnsi="宋体" w:eastAsia="宋体" w:cs="宋体"/>
          <w:snapToGrid w:val="0"/>
          <w:color w:val="000000"/>
          <w:spacing w:val="-2"/>
          <w:kern w:val="0"/>
          <w:sz w:val="28"/>
          <w:szCs w:val="28"/>
          <w:lang w:val="en-US" w:eastAsia="zh-CN" w:bidi="ar-SA"/>
        </w:rPr>
        <w:t>品牌维护、品牌竞争力提升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8"/>
          <w:szCs w:val="28"/>
          <w:lang w:val="en-US" w:eastAsia="zh-CN" w:bidi="ar-SA"/>
        </w:rPr>
        <w:t>、</w:t>
      </w:r>
      <w:r>
        <w:rPr>
          <w:rFonts w:hint="default" w:ascii="宋体" w:hAnsi="宋体" w:eastAsia="宋体" w:cs="宋体"/>
          <w:snapToGrid w:val="0"/>
          <w:color w:val="000000"/>
          <w:spacing w:val="-2"/>
          <w:kern w:val="0"/>
          <w:sz w:val="28"/>
          <w:szCs w:val="28"/>
          <w:lang w:val="en-US" w:eastAsia="zh-CN" w:bidi="ar-SA"/>
        </w:rPr>
        <w:t>风险防范、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8"/>
          <w:szCs w:val="28"/>
          <w:lang w:val="en-US" w:eastAsia="zh-CN" w:bidi="ar-SA"/>
        </w:rPr>
        <w:t>提续</w:t>
      </w:r>
      <w:r>
        <w:rPr>
          <w:rFonts w:hint="default" w:ascii="宋体" w:hAnsi="宋体" w:eastAsia="宋体" w:cs="宋体"/>
          <w:snapToGrid w:val="0"/>
          <w:color w:val="000000"/>
          <w:spacing w:val="-2"/>
          <w:kern w:val="0"/>
          <w:sz w:val="28"/>
          <w:szCs w:val="28"/>
          <w:lang w:val="en-US" w:eastAsia="zh-CN" w:bidi="ar-SA"/>
        </w:rPr>
        <w:t>改进等方面的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8"/>
          <w:szCs w:val="28"/>
          <w:lang w:val="en-US" w:eastAsia="zh-CN" w:bidi="ar-SA"/>
        </w:rPr>
        <w:t>要求</w:t>
      </w:r>
      <w:r>
        <w:rPr>
          <w:rFonts w:hint="default" w:ascii="宋体" w:hAnsi="宋体" w:eastAsia="宋体" w:cs="宋体"/>
          <w:snapToGrid w:val="0"/>
          <w:color w:val="000000"/>
          <w:spacing w:val="-2"/>
          <w:kern w:val="0"/>
          <w:sz w:val="28"/>
          <w:szCs w:val="28"/>
          <w:lang w:val="en-US" w:eastAsia="zh-CN" w:bidi="ar-SA"/>
        </w:rPr>
        <w:t>。</w:t>
      </w:r>
      <w:r>
        <w:rPr>
          <w:rFonts w:hint="default" w:ascii="宋体" w:hAnsi="宋体" w:eastAsia="宋体" w:cs="宋体"/>
          <w:snapToGrid w:val="0"/>
          <w:color w:val="000000"/>
          <w:spacing w:val="-2"/>
          <w:kern w:val="0"/>
          <w:sz w:val="28"/>
          <w:szCs w:val="28"/>
          <w:lang w:val="en-US" w:eastAsia="en-US" w:bidi="ar-SA"/>
        </w:rPr>
        <w:t xml:space="preserve"> 主要内容如下：</w:t>
      </w:r>
    </w:p>
    <w:p w14:paraId="1E2A7232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540" w:firstLineChars="200"/>
        <w:jc w:val="both"/>
        <w:outlineLvl w:val="9"/>
        <w:rPr>
          <w:sz w:val="28"/>
          <w:szCs w:val="28"/>
        </w:rPr>
      </w:pPr>
      <w:r>
        <w:rPr>
          <w:spacing w:val="-5"/>
          <w:sz w:val="28"/>
          <w:szCs w:val="28"/>
        </w:rPr>
        <w:t>1、范围</w:t>
      </w:r>
    </w:p>
    <w:p w14:paraId="18E42C8D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left="25" w:right="59" w:firstLine="548" w:firstLineChars="200"/>
        <w:jc w:val="both"/>
        <w:outlineLvl w:val="9"/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pacing w:val="-3"/>
          <w:sz w:val="28"/>
          <w:szCs w:val="28"/>
        </w:rPr>
        <w:t>本章给出了本文件的适用范围</w:t>
      </w:r>
      <w:r>
        <w:rPr>
          <w:rFonts w:hint="eastAsia" w:ascii="宋体" w:hAnsi="宋体" w:eastAsia="宋体" w:cs="宋体"/>
          <w:spacing w:val="-3"/>
          <w:sz w:val="28"/>
          <w:szCs w:val="28"/>
          <w:lang w:eastAsia="zh-CN"/>
        </w:rPr>
        <w:t>，即规定</w:t>
      </w: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了“武夷山水茶空间”的分类、品牌定位、管理机构、</w:t>
      </w:r>
      <w:r>
        <w:rPr>
          <w:rFonts w:hint="default" w:ascii="宋体" w:hAnsi="宋体" w:eastAsia="宋体" w:cs="宋体"/>
          <w:spacing w:val="-3"/>
          <w:sz w:val="28"/>
          <w:szCs w:val="28"/>
          <w:lang w:val="en-US" w:eastAsia="zh-CN"/>
        </w:rPr>
        <w:t>品牌维护、品牌竞争力提升</w:t>
      </w: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宋体" w:cs="宋体"/>
          <w:spacing w:val="-3"/>
          <w:sz w:val="28"/>
          <w:szCs w:val="28"/>
          <w:lang w:val="en-US" w:eastAsia="zh-CN"/>
        </w:rPr>
        <w:t>风险防范、</w:t>
      </w: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提续</w:t>
      </w:r>
      <w:r>
        <w:rPr>
          <w:rFonts w:hint="default" w:ascii="宋体" w:hAnsi="宋体" w:eastAsia="宋体" w:cs="宋体"/>
          <w:spacing w:val="-3"/>
          <w:sz w:val="28"/>
          <w:szCs w:val="28"/>
          <w:lang w:val="en-US" w:eastAsia="zh-CN"/>
        </w:rPr>
        <w:t>改进等方面的</w:t>
      </w: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要求</w:t>
      </w:r>
      <w:r>
        <w:rPr>
          <w:rFonts w:hint="default" w:ascii="宋体" w:hAnsi="宋体" w:eastAsia="宋体" w:cs="宋体"/>
          <w:spacing w:val="-3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spacing w:val="-3"/>
          <w:sz w:val="28"/>
          <w:szCs w:val="28"/>
          <w:lang w:eastAsia="zh-CN"/>
        </w:rPr>
        <w:t>适用于</w:t>
      </w: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“武夷山水茶空间”（以下简称“茶空间”）的</w:t>
      </w:r>
      <w:r>
        <w:rPr>
          <w:rFonts w:hint="eastAsia" w:ascii="宋体" w:hAnsi="宋体" w:eastAsia="宋体" w:cs="宋体"/>
          <w:spacing w:val="-3"/>
          <w:sz w:val="28"/>
          <w:szCs w:val="28"/>
          <w:lang w:eastAsia="zh-CN"/>
        </w:rPr>
        <w:t>品牌管理</w:t>
      </w: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。</w:t>
      </w:r>
    </w:p>
    <w:p w14:paraId="3B440E99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548" w:firstLineChars="200"/>
        <w:jc w:val="both"/>
        <w:outlineLvl w:val="9"/>
        <w:rPr>
          <w:sz w:val="28"/>
          <w:szCs w:val="28"/>
        </w:rPr>
      </w:pPr>
      <w:r>
        <w:rPr>
          <w:spacing w:val="-3"/>
          <w:sz w:val="28"/>
          <w:szCs w:val="28"/>
        </w:rPr>
        <w:t>2、规范性引用文件</w:t>
      </w:r>
    </w:p>
    <w:p w14:paraId="4470D717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544" w:firstLineChars="200"/>
        <w:jc w:val="both"/>
        <w:outlineLvl w:val="9"/>
        <w:rPr>
          <w:sz w:val="28"/>
          <w:szCs w:val="28"/>
        </w:rPr>
      </w:pPr>
      <w:r>
        <w:rPr>
          <w:spacing w:val="-4"/>
          <w:sz w:val="28"/>
          <w:szCs w:val="28"/>
        </w:rPr>
        <w:t>本章给出了本文件规范性引用的</w:t>
      </w:r>
      <w:r>
        <w:rPr>
          <w:spacing w:val="-2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3</w:t>
      </w:r>
      <w:r>
        <w:rPr>
          <w:spacing w:val="-4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项国家标准。</w:t>
      </w:r>
    </w:p>
    <w:p w14:paraId="165F7BF0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544" w:firstLineChars="200"/>
        <w:jc w:val="both"/>
        <w:outlineLvl w:val="9"/>
        <w:rPr>
          <w:sz w:val="28"/>
          <w:szCs w:val="28"/>
        </w:rPr>
      </w:pPr>
      <w:r>
        <w:rPr>
          <w:spacing w:val="-4"/>
          <w:sz w:val="28"/>
          <w:szCs w:val="28"/>
        </w:rPr>
        <w:t>3、术语和定义</w:t>
      </w:r>
    </w:p>
    <w:p w14:paraId="2E48BC4A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left="28" w:right="12" w:firstLine="544" w:firstLineChars="200"/>
        <w:jc w:val="both"/>
        <w:outlineLvl w:val="9"/>
        <w:rPr>
          <w:sz w:val="28"/>
          <w:szCs w:val="28"/>
        </w:rPr>
      </w:pPr>
      <w:r>
        <w:rPr>
          <w:spacing w:val="-4"/>
          <w:sz w:val="28"/>
          <w:szCs w:val="28"/>
        </w:rPr>
        <w:t>本章给出了本文件中所使用的</w:t>
      </w:r>
      <w:r>
        <w:rPr>
          <w:spacing w:val="-42"/>
          <w:sz w:val="28"/>
          <w:szCs w:val="28"/>
        </w:rPr>
        <w:t xml:space="preserve"> </w:t>
      </w:r>
      <w:r>
        <w:rPr>
          <w:rFonts w:hint="eastAsia"/>
          <w:spacing w:val="-4"/>
          <w:sz w:val="28"/>
          <w:szCs w:val="28"/>
          <w:lang w:val="en-US" w:eastAsia="zh-CN"/>
        </w:rPr>
        <w:t>1</w:t>
      </w:r>
      <w:r>
        <w:rPr>
          <w:spacing w:val="-5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个术语及其定义，</w:t>
      </w:r>
      <w:r>
        <w:rPr>
          <w:rFonts w:hint="eastAsia"/>
          <w:spacing w:val="-4"/>
          <w:sz w:val="28"/>
          <w:szCs w:val="28"/>
          <w:lang w:eastAsia="zh-CN"/>
        </w:rPr>
        <w:t>即：</w:t>
      </w: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武夷山水茶空间</w:t>
      </w:r>
      <w:r>
        <w:rPr>
          <w:spacing w:val="-1"/>
          <w:sz w:val="28"/>
          <w:szCs w:val="28"/>
        </w:rPr>
        <w:t>。</w:t>
      </w:r>
    </w:p>
    <w:p w14:paraId="4FE4BB22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548" w:firstLineChars="200"/>
        <w:jc w:val="both"/>
        <w:outlineLvl w:val="9"/>
        <w:rPr>
          <w:rFonts w:hint="eastAsia" w:eastAsia="宋体"/>
          <w:sz w:val="28"/>
          <w:szCs w:val="28"/>
          <w:lang w:eastAsia="zh-CN"/>
        </w:rPr>
      </w:pPr>
      <w:r>
        <w:rPr>
          <w:spacing w:val="-3"/>
          <w:sz w:val="28"/>
          <w:szCs w:val="28"/>
        </w:rPr>
        <w:t>4、</w:t>
      </w:r>
      <w:r>
        <w:rPr>
          <w:rFonts w:hint="eastAsia"/>
          <w:spacing w:val="-3"/>
          <w:sz w:val="28"/>
          <w:szCs w:val="28"/>
          <w:lang w:eastAsia="zh-CN"/>
        </w:rPr>
        <w:t>分类</w:t>
      </w:r>
    </w:p>
    <w:p w14:paraId="230B0CAF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left="23" w:right="13" w:firstLine="548" w:firstLineChars="200"/>
        <w:jc w:val="both"/>
        <w:outlineLvl w:val="9"/>
        <w:rPr>
          <w:sz w:val="28"/>
          <w:szCs w:val="28"/>
        </w:rPr>
      </w:pPr>
      <w:r>
        <w:rPr>
          <w:spacing w:val="-3"/>
          <w:sz w:val="28"/>
          <w:szCs w:val="28"/>
        </w:rPr>
        <w:t>本章规定了</w:t>
      </w:r>
      <w:r>
        <w:rPr>
          <w:rFonts w:hint="eastAsia"/>
          <w:sz w:val="28"/>
          <w:szCs w:val="28"/>
          <w:lang w:eastAsia="zh-CN"/>
        </w:rPr>
        <w:t>“茶空间”按使用主体可分为政务茶空间、商务茶空间、家居茶空间、商业茶空间，并给出了四类空间的定位。</w:t>
      </w:r>
    </w:p>
    <w:p w14:paraId="31B2A29C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left="25" w:right="59" w:firstLine="548" w:firstLineChars="200"/>
        <w:jc w:val="both"/>
        <w:outlineLvl w:val="9"/>
        <w:rPr>
          <w:rFonts w:hint="eastAsia" w:ascii="宋体" w:hAnsi="宋体" w:eastAsia="宋体" w:cs="宋体"/>
          <w:spacing w:val="-3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spacing w:val="-3"/>
          <w:sz w:val="28"/>
          <w:szCs w:val="28"/>
        </w:rPr>
        <w:t>、</w:t>
      </w:r>
      <w:r>
        <w:rPr>
          <w:rFonts w:hint="eastAsia" w:ascii="宋体" w:hAnsi="宋体" w:eastAsia="宋体" w:cs="宋体"/>
          <w:spacing w:val="-3"/>
          <w:sz w:val="28"/>
          <w:szCs w:val="28"/>
          <w:lang w:eastAsia="zh-CN"/>
        </w:rPr>
        <w:t>品牌定位</w:t>
      </w:r>
    </w:p>
    <w:p w14:paraId="7A82E547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left="25" w:right="59" w:firstLine="548" w:firstLineChars="200"/>
        <w:jc w:val="both"/>
        <w:outlineLvl w:val="9"/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pacing w:val="-3"/>
          <w:sz w:val="28"/>
          <w:szCs w:val="28"/>
        </w:rPr>
        <w:t>本章</w:t>
      </w:r>
      <w:r>
        <w:rPr>
          <w:rFonts w:hint="eastAsia" w:ascii="宋体" w:hAnsi="宋体" w:eastAsia="宋体" w:cs="宋体"/>
          <w:spacing w:val="-3"/>
          <w:sz w:val="28"/>
          <w:szCs w:val="28"/>
          <w:lang w:eastAsia="zh-CN"/>
        </w:rPr>
        <w:t>给出了</w:t>
      </w: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“武夷山水茶空间”的品牌定位，即</w:t>
      </w:r>
      <w:r>
        <w:rPr>
          <w:rFonts w:hint="eastAsia" w:ascii="宋体" w:hAnsi="宋体" w:eastAsia="宋体" w:cs="宋体"/>
          <w:spacing w:val="-3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以茶文化为引领、以茶产品为核心，融合茶、竹、水、器、茶食、文旅6大优势产业，创设“产品+空间+服务”综合性第三空间，实现全屋产品可售经营模式。</w:t>
      </w:r>
    </w:p>
    <w:p w14:paraId="334DCED4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548" w:firstLineChars="200"/>
        <w:jc w:val="both"/>
        <w:outlineLvl w:val="9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pacing w:val="-3"/>
          <w:sz w:val="28"/>
          <w:szCs w:val="28"/>
          <w:lang w:val="en-US" w:eastAsia="zh-CN"/>
        </w:rPr>
        <w:t>6</w:t>
      </w:r>
      <w:r>
        <w:rPr>
          <w:spacing w:val="-3"/>
          <w:sz w:val="28"/>
          <w:szCs w:val="28"/>
        </w:rPr>
        <w:t>、</w:t>
      </w:r>
      <w:r>
        <w:rPr>
          <w:rFonts w:hint="eastAsia"/>
          <w:spacing w:val="-3"/>
          <w:sz w:val="28"/>
          <w:szCs w:val="28"/>
          <w:lang w:eastAsia="zh-CN"/>
        </w:rPr>
        <w:t>管理机构</w:t>
      </w:r>
    </w:p>
    <w:p w14:paraId="4AB38B8A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left="28" w:right="31" w:firstLine="544" w:firstLineChars="200"/>
        <w:jc w:val="both"/>
        <w:outlineLvl w:val="9"/>
        <w:rPr>
          <w:sz w:val="28"/>
          <w:szCs w:val="28"/>
        </w:rPr>
      </w:pPr>
      <w:r>
        <w:rPr>
          <w:spacing w:val="-4"/>
          <w:sz w:val="28"/>
          <w:szCs w:val="28"/>
        </w:rPr>
        <w:t>本章</w:t>
      </w:r>
      <w:r>
        <w:rPr>
          <w:rFonts w:hint="eastAsia"/>
          <w:spacing w:val="-4"/>
          <w:sz w:val="28"/>
          <w:szCs w:val="28"/>
          <w:lang w:eastAsia="zh-CN"/>
        </w:rPr>
        <w:t>对</w:t>
      </w: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“武夷山水茶空间”的品牌管理机构和职责进行约定。</w:t>
      </w:r>
    </w:p>
    <w:p w14:paraId="7815E7D3">
      <w:pPr>
        <w:pStyle w:val="2"/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line="500" w:lineRule="exact"/>
        <w:ind w:firstLine="552" w:firstLineChars="200"/>
        <w:jc w:val="both"/>
        <w:outlineLvl w:val="9"/>
        <w:rPr>
          <w:rFonts w:hint="eastAsia"/>
          <w:spacing w:val="-2"/>
          <w:sz w:val="28"/>
          <w:szCs w:val="28"/>
          <w:lang w:eastAsia="zh-CN"/>
        </w:rPr>
      </w:pPr>
      <w:r>
        <w:rPr>
          <w:rFonts w:hint="eastAsia"/>
          <w:spacing w:val="-2"/>
          <w:sz w:val="28"/>
          <w:szCs w:val="28"/>
          <w:lang w:eastAsia="zh-CN"/>
        </w:rPr>
        <w:t>品牌维护</w:t>
      </w:r>
    </w:p>
    <w:p w14:paraId="3300E0C4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right="31" w:firstLine="544" w:firstLineChars="200"/>
        <w:jc w:val="both"/>
        <w:outlineLvl w:val="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本章</w:t>
      </w:r>
      <w:r>
        <w:rPr>
          <w:rFonts w:hint="eastAsia"/>
          <w:spacing w:val="-4"/>
          <w:sz w:val="28"/>
          <w:szCs w:val="28"/>
          <w:lang w:eastAsia="zh-CN"/>
        </w:rPr>
        <w:t>从</w:t>
      </w:r>
      <w:r>
        <w:rPr>
          <w:rFonts w:hint="eastAsia"/>
          <w:spacing w:val="-4"/>
          <w:sz w:val="28"/>
          <w:szCs w:val="28"/>
          <w:lang w:val="en-US" w:eastAsia="zh-CN"/>
        </w:rPr>
        <w:t>“武夷山水茶空间”的</w:t>
      </w:r>
      <w:r>
        <w:rPr>
          <w:rFonts w:hint="eastAsia"/>
          <w:spacing w:val="-4"/>
          <w:sz w:val="28"/>
          <w:szCs w:val="28"/>
          <w:lang w:eastAsia="zh-CN"/>
        </w:rPr>
        <w:t>品牌归属、知识产权、品牌使用、品牌推广、价值评价、权利和义务等方面</w:t>
      </w:r>
      <w:r>
        <w:rPr>
          <w:spacing w:val="-4"/>
          <w:sz w:val="28"/>
          <w:szCs w:val="28"/>
        </w:rPr>
        <w:t>对</w:t>
      </w:r>
      <w:r>
        <w:rPr>
          <w:rFonts w:hint="eastAsia"/>
          <w:spacing w:val="-4"/>
          <w:sz w:val="28"/>
          <w:szCs w:val="28"/>
          <w:lang w:val="en-US" w:eastAsia="zh-CN"/>
        </w:rPr>
        <w:t>“武夷山水茶空间”的品牌维护</w:t>
      </w:r>
      <w:r>
        <w:rPr>
          <w:spacing w:val="-4"/>
          <w:sz w:val="28"/>
          <w:szCs w:val="28"/>
        </w:rPr>
        <w:t>做出具体规定。</w:t>
      </w:r>
    </w:p>
    <w:p w14:paraId="7C2C9885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560" w:firstLineChars="200"/>
        <w:jc w:val="both"/>
        <w:outlineLvl w:val="9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品牌竞争力提升</w:t>
      </w:r>
    </w:p>
    <w:p w14:paraId="6DAA4DAA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left="21" w:right="12" w:firstLine="544" w:firstLineChars="200"/>
        <w:jc w:val="both"/>
        <w:outlineLvl w:val="9"/>
        <w:rPr>
          <w:sz w:val="28"/>
          <w:szCs w:val="28"/>
        </w:rPr>
      </w:pPr>
      <w:r>
        <w:rPr>
          <w:rFonts w:hint="eastAsia"/>
          <w:spacing w:val="-4"/>
          <w:sz w:val="28"/>
          <w:szCs w:val="28"/>
          <w:lang w:eastAsia="zh-CN"/>
        </w:rPr>
        <w:t>本章从提升质量水平、提升创新能力、提升服务保障、提升有形要素、提升无形要素等五要素对提升</w:t>
      </w: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“武夷山水茶空间”品牌竞争力进行规定。</w:t>
      </w:r>
    </w:p>
    <w:p w14:paraId="56179770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540" w:firstLineChars="200"/>
        <w:jc w:val="both"/>
        <w:outlineLvl w:val="9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pacing w:val="-5"/>
          <w:sz w:val="28"/>
          <w:szCs w:val="28"/>
          <w:lang w:val="en-US" w:eastAsia="zh-CN"/>
        </w:rPr>
        <w:t>9</w:t>
      </w:r>
      <w:r>
        <w:rPr>
          <w:spacing w:val="-5"/>
          <w:sz w:val="28"/>
          <w:szCs w:val="28"/>
        </w:rPr>
        <w:t>、</w:t>
      </w:r>
      <w:r>
        <w:rPr>
          <w:rFonts w:hint="eastAsia"/>
          <w:spacing w:val="-5"/>
          <w:sz w:val="28"/>
          <w:szCs w:val="28"/>
          <w:lang w:eastAsia="zh-CN"/>
        </w:rPr>
        <w:t>风险防范</w:t>
      </w:r>
    </w:p>
    <w:p w14:paraId="7001A708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552" w:firstLineChars="200"/>
        <w:jc w:val="both"/>
        <w:outlineLvl w:val="9"/>
        <w:rPr>
          <w:spacing w:val="-3"/>
          <w:sz w:val="28"/>
          <w:szCs w:val="28"/>
        </w:rPr>
      </w:pPr>
      <w:r>
        <w:rPr>
          <w:spacing w:val="-2"/>
          <w:sz w:val="28"/>
          <w:szCs w:val="28"/>
        </w:rPr>
        <w:t>本章</w:t>
      </w:r>
      <w:r>
        <w:rPr>
          <w:rFonts w:hint="eastAsia"/>
          <w:spacing w:val="-2"/>
          <w:sz w:val="28"/>
          <w:szCs w:val="28"/>
          <w:lang w:eastAsia="zh-CN"/>
        </w:rPr>
        <w:t>从五个方面对</w:t>
      </w:r>
      <w:r>
        <w:rPr>
          <w:rFonts w:hint="eastAsia"/>
          <w:sz w:val="28"/>
          <w:szCs w:val="28"/>
          <w:lang w:eastAsia="zh-CN"/>
        </w:rPr>
        <w:t>“武夷山水茶空间”区域公用品牌</w:t>
      </w:r>
      <w:r>
        <w:rPr>
          <w:sz w:val="28"/>
          <w:szCs w:val="28"/>
        </w:rPr>
        <w:t>的潜在风险进行识别</w:t>
      </w:r>
      <w:r>
        <w:rPr>
          <w:spacing w:val="-3"/>
          <w:sz w:val="28"/>
          <w:szCs w:val="28"/>
        </w:rPr>
        <w:t>。</w:t>
      </w:r>
    </w:p>
    <w:p w14:paraId="3BFDD55C">
      <w:pPr>
        <w:pStyle w:val="2"/>
        <w:keepNext w:val="0"/>
        <w:keepLines w:val="0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500" w:lineRule="exact"/>
        <w:ind w:firstLine="548" w:firstLineChars="200"/>
        <w:jc w:val="both"/>
        <w:outlineLvl w:val="9"/>
        <w:rPr>
          <w:rFonts w:hint="eastAsia"/>
          <w:spacing w:val="-3"/>
          <w:sz w:val="28"/>
          <w:szCs w:val="28"/>
          <w:lang w:val="en-US" w:eastAsia="zh-CN"/>
        </w:rPr>
      </w:pPr>
      <w:r>
        <w:rPr>
          <w:rFonts w:hint="eastAsia"/>
          <w:spacing w:val="-3"/>
          <w:sz w:val="28"/>
          <w:szCs w:val="28"/>
          <w:lang w:val="en-US" w:eastAsia="zh-CN"/>
        </w:rPr>
        <w:t>持续改进</w:t>
      </w:r>
    </w:p>
    <w:p w14:paraId="3EC1F8E6">
      <w:pPr>
        <w:pStyle w:val="2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00" w:lineRule="exact"/>
        <w:ind w:firstLine="548" w:firstLineChars="200"/>
        <w:jc w:val="both"/>
        <w:outlineLvl w:val="9"/>
        <w:rPr>
          <w:rFonts w:hint="eastAsia" w:eastAsia="宋体"/>
          <w:spacing w:val="-3"/>
          <w:sz w:val="28"/>
          <w:szCs w:val="28"/>
          <w:lang w:val="en-US" w:eastAsia="zh-CN"/>
        </w:rPr>
      </w:pPr>
      <w:r>
        <w:rPr>
          <w:rFonts w:hint="eastAsia"/>
          <w:spacing w:val="-3"/>
          <w:sz w:val="28"/>
          <w:szCs w:val="28"/>
          <w:lang w:val="en-US" w:eastAsia="zh-CN"/>
        </w:rPr>
        <w:t>本章规定应根据</w:t>
      </w:r>
      <w:r>
        <w:rPr>
          <w:rFonts w:hint="eastAsia"/>
          <w:sz w:val="28"/>
          <w:szCs w:val="28"/>
          <w:lang w:val="en-US" w:eastAsia="zh-CN"/>
        </w:rPr>
        <w:t>品牌管理情况</w:t>
      </w:r>
      <w:r>
        <w:rPr>
          <w:rFonts w:hint="default"/>
          <w:sz w:val="28"/>
          <w:szCs w:val="28"/>
          <w:lang w:val="en-US" w:eastAsia="zh-CN"/>
        </w:rPr>
        <w:t>,确定持续改进的目标</w:t>
      </w:r>
      <w:r>
        <w:rPr>
          <w:rFonts w:hint="eastAsia"/>
          <w:sz w:val="28"/>
          <w:szCs w:val="28"/>
          <w:lang w:val="en-US" w:eastAsia="zh-CN"/>
        </w:rPr>
        <w:t>，做好持续改进。</w:t>
      </w:r>
    </w:p>
    <w:p w14:paraId="514DF648"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616" w:firstLineChars="200"/>
        <w:jc w:val="both"/>
        <w:outlineLvl w:val="9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9"/>
          <w:sz w:val="27"/>
          <w:szCs w:val="27"/>
        </w:rPr>
        <w:t>三、主要试验验证的分析、综述</w:t>
      </w:r>
    </w:p>
    <w:p w14:paraId="75954560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512" w:firstLineChars="200"/>
        <w:jc w:val="both"/>
        <w:outlineLvl w:val="9"/>
        <w:rPr>
          <w:sz w:val="28"/>
          <w:szCs w:val="28"/>
        </w:rPr>
      </w:pPr>
      <w:r>
        <w:rPr>
          <w:spacing w:val="-12"/>
          <w:sz w:val="28"/>
          <w:szCs w:val="28"/>
        </w:rPr>
        <w:t>无。</w:t>
      </w:r>
    </w:p>
    <w:p w14:paraId="647FE2C9">
      <w:pPr>
        <w:keepNext w:val="0"/>
        <w:keepLines w:val="0"/>
        <w:pageBreakBefore w:val="0"/>
        <w:numPr>
          <w:ilvl w:val="0"/>
          <w:numId w:val="3"/>
        </w:numPr>
        <w:wordWrap/>
        <w:overflowPunct/>
        <w:topLinePunct w:val="0"/>
        <w:bidi w:val="0"/>
        <w:spacing w:line="500" w:lineRule="exact"/>
        <w:ind w:left="41" w:firstLine="628" w:firstLineChars="200"/>
        <w:jc w:val="both"/>
        <w:outlineLvl w:val="9"/>
        <w:rPr>
          <w:rFonts w:ascii="黑体" w:hAnsi="黑体" w:eastAsia="黑体" w:cs="黑体"/>
          <w:spacing w:val="3"/>
          <w:sz w:val="27"/>
          <w:szCs w:val="27"/>
        </w:rPr>
      </w:pPr>
      <w:r>
        <w:rPr>
          <w:rFonts w:ascii="黑体" w:hAnsi="黑体" w:eastAsia="黑体" w:cs="黑体"/>
          <w:spacing w:val="22"/>
          <w:sz w:val="27"/>
          <w:szCs w:val="27"/>
        </w:rPr>
        <w:t>采用国际标准或国外先进标准的程度，</w:t>
      </w:r>
      <w:r>
        <w:rPr>
          <w:rFonts w:ascii="黑体" w:hAnsi="黑体" w:eastAsia="黑体" w:cs="黑体"/>
          <w:spacing w:val="-57"/>
          <w:sz w:val="27"/>
          <w:szCs w:val="27"/>
        </w:rPr>
        <w:t xml:space="preserve"> </w:t>
      </w:r>
      <w:r>
        <w:rPr>
          <w:rFonts w:ascii="黑体" w:hAnsi="黑体" w:eastAsia="黑体" w:cs="黑体"/>
          <w:spacing w:val="22"/>
          <w:sz w:val="27"/>
          <w:szCs w:val="27"/>
        </w:rPr>
        <w:t>以及与国内外同类标</w:t>
      </w:r>
      <w:r>
        <w:rPr>
          <w:rFonts w:ascii="黑体" w:hAnsi="黑体" w:eastAsia="黑体" w:cs="黑体"/>
          <w:spacing w:val="18"/>
          <w:sz w:val="27"/>
          <w:szCs w:val="27"/>
        </w:rPr>
        <w:t>准水平的对比情况</w:t>
      </w:r>
      <w:r>
        <w:rPr>
          <w:rFonts w:ascii="黑体" w:hAnsi="黑体" w:eastAsia="黑体" w:cs="黑体"/>
          <w:spacing w:val="3"/>
          <w:sz w:val="27"/>
          <w:szCs w:val="27"/>
        </w:rPr>
        <w:t xml:space="preserve"> </w:t>
      </w:r>
    </w:p>
    <w:p w14:paraId="5CD7F15E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512" w:firstLineChars="200"/>
        <w:jc w:val="both"/>
        <w:outlineLvl w:val="9"/>
        <w:rPr>
          <w:sz w:val="28"/>
          <w:szCs w:val="28"/>
        </w:rPr>
      </w:pPr>
      <w:r>
        <w:rPr>
          <w:spacing w:val="-12"/>
          <w:sz w:val="28"/>
          <w:szCs w:val="28"/>
        </w:rPr>
        <w:t>无。</w:t>
      </w:r>
    </w:p>
    <w:p w14:paraId="0C38A4EB"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620" w:firstLineChars="200"/>
        <w:jc w:val="both"/>
        <w:outlineLvl w:val="9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20"/>
          <w:sz w:val="27"/>
          <w:szCs w:val="27"/>
        </w:rPr>
        <w:t>五、与有关的现行法律、法规和强制性国家标准的建议</w:t>
      </w:r>
    </w:p>
    <w:p w14:paraId="7BD5F3DF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560" w:firstLineChars="200"/>
        <w:jc w:val="both"/>
        <w:outlineLvl w:val="9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本标准严格按照国家和福建省出台的相关法律法规的规定进行编制。</w:t>
      </w:r>
    </w:p>
    <w:p w14:paraId="222ABD7C">
      <w:pPr>
        <w:pStyle w:val="2"/>
        <w:keepNext w:val="0"/>
        <w:keepLines w:val="0"/>
        <w:pageBreakBefore w:val="0"/>
        <w:numPr>
          <w:ilvl w:val="0"/>
          <w:numId w:val="3"/>
        </w:numPr>
        <w:tabs>
          <w:tab w:val="left" w:pos="5460"/>
        </w:tabs>
        <w:wordWrap/>
        <w:overflowPunct/>
        <w:topLinePunct w:val="0"/>
        <w:bidi w:val="0"/>
        <w:spacing w:line="500" w:lineRule="exact"/>
        <w:ind w:left="41" w:leftChars="0" w:right="2520" w:rightChars="0" w:firstLine="616" w:firstLineChars="200"/>
        <w:jc w:val="both"/>
        <w:outlineLvl w:val="9"/>
        <w:rPr>
          <w:rFonts w:ascii="黑体" w:hAnsi="黑体" w:eastAsia="黑体" w:cs="黑体"/>
          <w:spacing w:val="8"/>
          <w:sz w:val="27"/>
          <w:szCs w:val="27"/>
        </w:rPr>
      </w:pPr>
      <w:r>
        <w:rPr>
          <w:rFonts w:ascii="黑体" w:hAnsi="黑体" w:eastAsia="黑体" w:cs="黑体"/>
          <w:spacing w:val="19"/>
          <w:sz w:val="27"/>
          <w:szCs w:val="27"/>
        </w:rPr>
        <w:t>重大分歧意见的处理依据和结果</w:t>
      </w:r>
      <w:r>
        <w:rPr>
          <w:rFonts w:ascii="黑体" w:hAnsi="黑体" w:eastAsia="黑体" w:cs="黑体"/>
          <w:spacing w:val="8"/>
          <w:sz w:val="27"/>
          <w:szCs w:val="27"/>
        </w:rPr>
        <w:t xml:space="preserve"> </w:t>
      </w:r>
    </w:p>
    <w:p w14:paraId="29972718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firstLine="560" w:firstLineChars="200"/>
        <w:jc w:val="both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无。</w:t>
      </w:r>
    </w:p>
    <w:p w14:paraId="2B675713">
      <w:pPr>
        <w:pStyle w:val="2"/>
        <w:keepNext w:val="0"/>
        <w:keepLines w:val="0"/>
        <w:pageBreakBefore w:val="0"/>
        <w:numPr>
          <w:ilvl w:val="0"/>
          <w:numId w:val="3"/>
        </w:numPr>
        <w:wordWrap/>
        <w:overflowPunct/>
        <w:topLinePunct w:val="0"/>
        <w:bidi w:val="0"/>
        <w:spacing w:line="500" w:lineRule="exact"/>
        <w:ind w:left="41" w:leftChars="0" w:right="4540" w:firstLine="616" w:firstLineChars="200"/>
        <w:jc w:val="both"/>
        <w:outlineLvl w:val="9"/>
        <w:rPr>
          <w:rFonts w:ascii="黑体" w:hAnsi="黑体" w:eastAsia="黑体" w:cs="黑体"/>
          <w:spacing w:val="11"/>
          <w:sz w:val="27"/>
          <w:szCs w:val="27"/>
        </w:rPr>
      </w:pPr>
      <w:r>
        <w:rPr>
          <w:rFonts w:ascii="黑体" w:hAnsi="黑体" w:eastAsia="黑体" w:cs="黑体"/>
          <w:spacing w:val="19"/>
          <w:sz w:val="27"/>
          <w:szCs w:val="27"/>
        </w:rPr>
        <w:t>废止现行有关标准的建议</w:t>
      </w:r>
      <w:r>
        <w:rPr>
          <w:rFonts w:ascii="黑体" w:hAnsi="黑体" w:eastAsia="黑体" w:cs="黑体"/>
          <w:spacing w:val="11"/>
          <w:sz w:val="27"/>
          <w:szCs w:val="27"/>
        </w:rPr>
        <w:t xml:space="preserve"> </w:t>
      </w:r>
    </w:p>
    <w:p w14:paraId="2BBFB0E9">
      <w:pPr>
        <w:pStyle w:val="2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00" w:lineRule="exact"/>
        <w:ind w:right="4540" w:rightChars="0" w:firstLine="512" w:firstLineChars="200"/>
        <w:jc w:val="both"/>
        <w:outlineLvl w:val="9"/>
        <w:rPr>
          <w:sz w:val="28"/>
          <w:szCs w:val="28"/>
        </w:rPr>
      </w:pPr>
      <w:r>
        <w:rPr>
          <w:spacing w:val="-12"/>
          <w:sz w:val="28"/>
          <w:szCs w:val="28"/>
        </w:rPr>
        <w:t>无。</w:t>
      </w:r>
    </w:p>
    <w:p w14:paraId="09B4E01C">
      <w:pPr>
        <w:pStyle w:val="2"/>
        <w:keepNext w:val="0"/>
        <w:keepLines w:val="0"/>
        <w:pageBreakBefore w:val="0"/>
        <w:numPr>
          <w:ilvl w:val="0"/>
          <w:numId w:val="3"/>
        </w:numPr>
        <w:wordWrap/>
        <w:overflowPunct/>
        <w:topLinePunct w:val="0"/>
        <w:bidi w:val="0"/>
        <w:spacing w:line="500" w:lineRule="exact"/>
        <w:ind w:left="41" w:leftChars="0" w:right="4833" w:firstLine="616" w:firstLineChars="200"/>
        <w:jc w:val="both"/>
        <w:outlineLvl w:val="9"/>
        <w:rPr>
          <w:rFonts w:ascii="黑体" w:hAnsi="黑体" w:eastAsia="黑体" w:cs="黑体"/>
          <w:spacing w:val="6"/>
          <w:sz w:val="27"/>
          <w:szCs w:val="27"/>
        </w:rPr>
      </w:pPr>
      <w:r>
        <w:rPr>
          <w:rFonts w:ascii="黑体" w:hAnsi="黑体" w:eastAsia="黑体" w:cs="黑体"/>
          <w:spacing w:val="19"/>
          <w:sz w:val="27"/>
          <w:szCs w:val="27"/>
        </w:rPr>
        <w:t>其他应予以说明的事项</w:t>
      </w:r>
      <w:r>
        <w:rPr>
          <w:rFonts w:ascii="黑体" w:hAnsi="黑体" w:eastAsia="黑体" w:cs="黑体"/>
          <w:spacing w:val="6"/>
          <w:sz w:val="27"/>
          <w:szCs w:val="27"/>
        </w:rPr>
        <w:t xml:space="preserve"> </w:t>
      </w:r>
    </w:p>
    <w:p w14:paraId="4A55C326">
      <w:pPr>
        <w:pStyle w:val="2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00" w:lineRule="exact"/>
        <w:ind w:right="4833" w:rightChars="0" w:firstLine="512" w:firstLineChars="200"/>
        <w:jc w:val="both"/>
        <w:outlineLvl w:val="9"/>
        <w:rPr>
          <w:rFonts w:ascii="Arial"/>
          <w:sz w:val="21"/>
        </w:rPr>
      </w:pPr>
      <w:r>
        <w:rPr>
          <w:spacing w:val="-12"/>
          <w:sz w:val="28"/>
          <w:szCs w:val="28"/>
        </w:rPr>
        <w:t>无。</w:t>
      </w:r>
    </w:p>
    <w:p w14:paraId="0BD158B8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right="416"/>
        <w:jc w:val="right"/>
        <w:outlineLvl w:val="9"/>
        <w:rPr>
          <w:spacing w:val="-2"/>
          <w:sz w:val="28"/>
          <w:szCs w:val="28"/>
        </w:rPr>
      </w:pPr>
    </w:p>
    <w:p w14:paraId="2B1172D1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right="416"/>
        <w:jc w:val="right"/>
        <w:outlineLvl w:val="9"/>
        <w:rPr>
          <w:spacing w:val="2"/>
          <w:sz w:val="28"/>
          <w:szCs w:val="28"/>
        </w:rPr>
      </w:pPr>
      <w:r>
        <w:rPr>
          <w:spacing w:val="-2"/>
          <w:sz w:val="28"/>
          <w:szCs w:val="28"/>
        </w:rPr>
        <w:t>标准起草工作组</w:t>
      </w:r>
      <w:r>
        <w:rPr>
          <w:spacing w:val="2"/>
          <w:sz w:val="28"/>
          <w:szCs w:val="28"/>
        </w:rPr>
        <w:t xml:space="preserve"> </w:t>
      </w:r>
    </w:p>
    <w:p w14:paraId="7027A418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right="416"/>
        <w:jc w:val="center"/>
        <w:outlineLvl w:val="9"/>
        <w:rPr>
          <w:sz w:val="28"/>
          <w:szCs w:val="28"/>
        </w:rPr>
      </w:pPr>
      <w:r>
        <w:rPr>
          <w:rFonts w:hint="eastAsia"/>
          <w:spacing w:val="-5"/>
          <w:sz w:val="28"/>
          <w:szCs w:val="28"/>
          <w:lang w:val="en-US" w:eastAsia="zh-CN"/>
        </w:rPr>
        <w:t xml:space="preserve">                                                  </w:t>
      </w:r>
      <w:r>
        <w:rPr>
          <w:spacing w:val="-5"/>
          <w:sz w:val="28"/>
          <w:szCs w:val="28"/>
        </w:rPr>
        <w:t>2024</w:t>
      </w:r>
      <w:r>
        <w:rPr>
          <w:spacing w:val="-50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年</w:t>
      </w:r>
      <w:r>
        <w:rPr>
          <w:spacing w:val="-48"/>
          <w:sz w:val="28"/>
          <w:szCs w:val="28"/>
        </w:rPr>
        <w:t xml:space="preserve"> </w:t>
      </w:r>
      <w:r>
        <w:rPr>
          <w:rFonts w:hint="eastAsia"/>
          <w:spacing w:val="-5"/>
          <w:sz w:val="28"/>
          <w:szCs w:val="28"/>
          <w:lang w:val="en-US" w:eastAsia="zh-CN"/>
        </w:rPr>
        <w:t>7</w:t>
      </w:r>
      <w:r>
        <w:rPr>
          <w:spacing w:val="-4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月</w:t>
      </w:r>
    </w:p>
    <w:sectPr>
      <w:pgSz w:w="11907" w:h="16839"/>
      <w:pgMar w:top="1434" w:right="1434" w:bottom="1434" w:left="14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A66365"/>
    <w:multiLevelType w:val="singleLevel"/>
    <w:tmpl w:val="BAA66365"/>
    <w:lvl w:ilvl="0" w:tentative="0">
      <w:start w:val="7"/>
      <w:numFmt w:val="decimal"/>
      <w:suff w:val="nothing"/>
      <w:lvlText w:val="%1、"/>
      <w:lvlJc w:val="left"/>
    </w:lvl>
  </w:abstractNum>
  <w:abstractNum w:abstractNumId="1">
    <w:nsid w:val="D2ED81A4"/>
    <w:multiLevelType w:val="singleLevel"/>
    <w:tmpl w:val="D2ED81A4"/>
    <w:lvl w:ilvl="0" w:tentative="0">
      <w:start w:val="10"/>
      <w:numFmt w:val="decimal"/>
      <w:suff w:val="nothing"/>
      <w:lvlText w:val="%1、"/>
      <w:lvlJc w:val="left"/>
    </w:lvl>
  </w:abstractNum>
  <w:abstractNum w:abstractNumId="2">
    <w:nsid w:val="66DFBE51"/>
    <w:multiLevelType w:val="singleLevel"/>
    <w:tmpl w:val="66DFBE5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dkNDJiODZlZWI4ODQzZjhlODc4ODdmOTU0NDc4MzkifQ=="/>
  </w:docVars>
  <w:rsids>
    <w:rsidRoot w:val="00000000"/>
    <w:rsid w:val="215E116D"/>
    <w:rsid w:val="34B47E1C"/>
    <w:rsid w:val="35016530"/>
    <w:rsid w:val="3D483969"/>
    <w:rsid w:val="66225A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8">
    <w:name w:val="标准文件_段"/>
    <w:qFormat/>
    <w:uiPriority w:val="0"/>
    <w:pPr>
      <w:ind w:firstLine="960" w:firstLineChars="200"/>
      <w:jc w:val="both"/>
    </w:pPr>
    <w:rPr>
      <w:rFonts w:hint="eastAsia" w:ascii="宋体" w:hAnsi="Times New Roman" w:eastAsia="宋体" w:cs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2171</Words>
  <Characters>2265</Characters>
  <TotalTime>38</TotalTime>
  <ScaleCrop>false</ScaleCrop>
  <LinksUpToDate>false</LinksUpToDate>
  <CharactersWithSpaces>2336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2024-03-26T09:41:00Z</dcterms:created>
  <dc:creator>joy.hou</dc:creator>
  <cp:lastModifiedBy>刘志高</cp:lastModifiedBy>
  <dcterms:modified xsi:type="dcterms:W3CDTF">2024-08-05T03:42:38Z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2024-07-25T11:10:18Z</vt:filetime>
  </property>
  <property fmtid="{D5CDD505-2E9C-101B-9397-08002B2CF9AE}" pid="4" name="KSOProductBuildVer">
    <vt:lpwstr>2052-12.1.0.17147</vt:lpwstr>
  </property>
  <property fmtid="{D5CDD505-2E9C-101B-9397-08002B2CF9AE}" pid="5" name="ICV">
    <vt:lpwstr>5635693AA8A646FC91E394F9A4F17F4C_13</vt:lpwstr>
  </property>
</Properties>
</file>